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Paul Josh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PALO ALTO NETWORKS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 TANNERY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Palo Alto Networks Inc</w:t>
              </w:r>
            </w:hyperlink>
            <w:r>
              <w:rPr/>
              <w:t xml:space="preserve"> [ </w:t>
            </w:r>
            <w:r>
              <w:rPr>
                <w:rFonts w:ascii="Times;serif" w:hAnsi="Times;serif"/>
                <w:color w:val="0000FF"/>
                <w:sz w:val="24"/>
                <w:shd w:fill="FFFFFF" w:val="clear"/>
              </w:rPr>
              <w:t>PANW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1,308</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397.31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78,387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395.7</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77,987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was effected pursuant to a Rule 10b5-1 trading plan adopted by the Reporting Person on September 17,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Villalobos, Attorney-in-Fact for Josh D. Paul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2285" TargetMode="External"/><Relationship Id="rId5" Type="http://schemas.openxmlformats.org/officeDocument/2006/relationships/hyperlink" Target="http://www.sec.gov/cgi-bin/browse-edgar?action=getcompany&amp;CIK=00013275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3529</Characters>
  <CharactersWithSpaces>4108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