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Xu Haoying (Wilson)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PALO ALTO NETWORKS,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4401 GREAT AMERICA PKWY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CLARA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95054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Palo Alto Networks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PANW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920" w:type="dxa"/>
            <w:vAlign w:val="bottom"/>
            <w:tcBorders>
              <w:bottom w:val="single" w:sz="8" w:color="2C2C2C"/>
            </w:tcBorders>
          </w:tcPr>
          <w:p>
            <w:pPr>
              <w:spacing w:after="0"/>
              <w:rPr>
                <w:sz w:val="17"/>
                <w:szCs w:val="17"/>
                <w:color w:val="auto"/>
              </w:rPr>
            </w:pPr>
          </w:p>
        </w:tc>
        <w:tc>
          <w:tcPr>
            <w:tcW w:w="18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80"/>
              <w:spacing w:after="0"/>
              <w:rPr>
                <w:sz w:val="20"/>
                <w:szCs w:val="20"/>
                <w:color w:val="auto"/>
              </w:rPr>
            </w:pPr>
            <w:r>
              <w:rPr>
                <w:rFonts w:ascii="Arial" w:cs="Arial" w:eastAsia="Arial" w:hAnsi="Arial"/>
                <w:sz w:val="18"/>
                <w:szCs w:val="18"/>
                <w:color w:val="0000FF"/>
              </w:rPr>
              <w:t>SVP, Engineering</w:t>
            </w:r>
          </w:p>
        </w:tc>
        <w:tc>
          <w:tcPr>
            <w:tcW w:w="0" w:type="dxa"/>
            <w:vAlign w:val="bottom"/>
          </w:tcPr>
          <w:p>
            <w:pPr>
              <w:spacing w:after="0"/>
              <w:rPr>
                <w:sz w:val="1"/>
                <w:szCs w:val="1"/>
                <w:color w:val="auto"/>
              </w:rPr>
            </w:pPr>
          </w:p>
        </w:tc>
      </w:tr>
      <w:tr>
        <w:trPr>
          <w:trHeight w:val="222"/>
        </w:trPr>
        <w:tc>
          <w:tcPr>
            <w:tcW w:w="2120" w:type="dxa"/>
            <w:vAlign w:val="bottom"/>
            <w:gridSpan w:val="3"/>
          </w:tcPr>
          <w:p>
            <w:pPr>
              <w:ind w:left="80"/>
              <w:spacing w:after="0"/>
              <w:rPr>
                <w:sz w:val="20"/>
                <w:szCs w:val="20"/>
                <w:color w:val="auto"/>
              </w:rPr>
            </w:pPr>
            <w:r>
              <w:rPr>
                <w:rFonts w:ascii="Arial" w:cs="Arial" w:eastAsia="Arial" w:hAnsi="Arial"/>
                <w:sz w:val="18"/>
                <w:szCs w:val="18"/>
                <w:color w:val="0000FF"/>
              </w:rPr>
              <w:t>05/15/2014</w:t>
            </w:r>
          </w:p>
        </w:tc>
        <w:tc>
          <w:tcPr>
            <w:tcW w:w="1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05/15/2014</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29"/>
              <w:spacing w:after="0"/>
              <w:rPr>
                <w:sz w:val="20"/>
                <w:szCs w:val="20"/>
                <w:color w:val="auto"/>
              </w:rPr>
            </w:pPr>
            <w:r>
              <w:rPr>
                <w:rFonts w:ascii="Arial" w:cs="Arial" w:eastAsia="Arial" w:hAnsi="Arial"/>
                <w:sz w:val="18"/>
                <w:szCs w:val="18"/>
                <w:color w:val="0000FF"/>
                <w:w w:val="88"/>
              </w:rPr>
              <w:t>3,700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58.0476</w:t>
            </w:r>
            <w:r>
              <w:rPr>
                <w:rFonts w:ascii="Arial" w:cs="Arial" w:eastAsia="Arial" w:hAnsi="Arial"/>
                <w:sz w:val="22"/>
                <w:szCs w:val="22"/>
                <w:color w:val="008000"/>
                <w:w w:val="85"/>
                <w:vertAlign w:val="superscript"/>
              </w:rPr>
              <w:t>(2)</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w w:val="87"/>
              </w:rPr>
              <w:t>89,352</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05/15/2014</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700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58.85</w:t>
            </w:r>
            <w:r>
              <w:rPr>
                <w:rFonts w:ascii="Arial" w:cs="Arial" w:eastAsia="Arial" w:hAnsi="Arial"/>
                <w:sz w:val="22"/>
                <w:szCs w:val="22"/>
                <w:color w:val="008000"/>
                <w:w w:val="84"/>
                <w:vertAlign w:val="superscript"/>
              </w:rPr>
              <w:t>(3)</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w w:val="87"/>
              </w:rPr>
              <w:t>88,652</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05/15/2014</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600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59.9233</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92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w w:val="87"/>
              </w:rPr>
              <w:t>88,052</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w w:val="86"/>
              </w:rPr>
              <w:t>133,608</w:t>
            </w:r>
          </w:p>
        </w:tc>
        <w:tc>
          <w:tcPr>
            <w:tcW w:w="940" w:type="dxa"/>
            <w:vAlign w:val="bottom"/>
            <w:tcBorders>
              <w:top w:val="single" w:sz="8" w:color="2C2C2C"/>
            </w:tcBorders>
          </w:tcPr>
          <w:p>
            <w:pPr>
              <w:jc w:val="center"/>
              <w:ind w:right="11"/>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 on October 11, 2013.</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$57.59 to $58.57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$58.59 to $59.44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sale price represents the weighted average sale price of the shares sold ranging from $59.66 to $60.21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held of record by the Xu/Chen Family Trust U/A DTD 06/18/2013, for which the Reporting Person and his spouse serve as co-trustees.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3"/>
              </w:rPr>
              <w:t>/s/ Jeff True, Attorney in-Fact</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05/16/2014</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for Haoying (Wilson) Xu</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3784" TargetMode="External"/><Relationship Id="rId13"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2019-12-17T17:13:54Z</dcterms:created>
  <dcterms:modified xsi:type="dcterms:W3CDTF">2019-12-17T17:13:54Z</dcterms:modified>
</cp:coreProperties>
</file>