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SCHEDULE 14A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Proxy Statement Pursuant to Section 14(a) of the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 (Amendment No. 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 w:line="242" w:lineRule="exact"/>
        <w:tabs>
          <w:tab w:leader="none" w:pos="400" w:val="left"/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21"/>
          <w:szCs w:val="21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ab/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22"/>
          <w:szCs w:val="22"/>
          <w:color w:val="auto"/>
        </w:rPr>
        <w:t xml:space="preserve">☐  </w:t>
      </w:r>
      <w:r>
        <w:rPr>
          <w:rFonts w:ascii="Arial" w:cs="Arial" w:eastAsia="Arial" w:hAnsi="Arial"/>
          <w:sz w:val="17"/>
          <w:szCs w:val="17"/>
          <w:color w:val="auto"/>
        </w:rPr>
        <w:t>Filed by a party other than the Registrant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50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50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-662940</wp:posOffset>
            </wp:positionV>
            <wp:extent cx="7132320" cy="12001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200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56515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2778125</wp:posOffset>
            </wp:positionH>
            <wp:positionV relativeFrom="paragraph">
              <wp:posOffset>236220</wp:posOffset>
            </wp:positionV>
            <wp:extent cx="1560195" cy="282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28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Palo Alto Networks, Inc.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Registrant as Specified In Its Charter)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(Name of Person(s) Filing Proxy Statement, if other than the Registrant)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43180</wp:posOffset>
            </wp:positionV>
            <wp:extent cx="7132320" cy="720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2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50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480" w:hanging="444"/>
        <w:spacing w:after="0"/>
        <w:tabs>
          <w:tab w:leader="none" w:pos="4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47625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337820</wp:posOffset>
            </wp:positionV>
            <wp:extent cx="6789420" cy="8778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379730</wp:posOffset>
            </wp:positionH>
            <wp:positionV relativeFrom="page">
              <wp:posOffset>337185</wp:posOffset>
            </wp:positionV>
            <wp:extent cx="6789420" cy="8778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877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2026-10-27T15:23:05Z</dcterms:created>
  <dcterms:modified xsi:type="dcterms:W3CDTF">2026-10-27T15:23:05Z</dcterms:modified>
</cp:coreProperties>
</file>